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94" w:rsidRPr="00826CA6" w:rsidRDefault="00391094" w:rsidP="00391094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20"/>
          <w:szCs w:val="26"/>
        </w:rPr>
      </w:pPr>
      <w:r w:rsidRPr="00826CA6">
        <w:rPr>
          <w:rFonts w:hint="eastAsia"/>
          <w:color w:val="333333"/>
          <w:sz w:val="28"/>
          <w:szCs w:val="41"/>
        </w:rPr>
        <w:t>天津港保税区国际贸易服务有限公司</w:t>
      </w:r>
    </w:p>
    <w:p w:rsidR="001103F1" w:rsidRPr="00826CA6" w:rsidRDefault="00E67F9E" w:rsidP="00826CA6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b/>
          <w:color w:val="333333"/>
          <w:sz w:val="28"/>
          <w:szCs w:val="41"/>
        </w:rPr>
        <w:t>叉车维护保养</w:t>
      </w:r>
      <w:r w:rsidR="001103F1" w:rsidRPr="00826CA6">
        <w:rPr>
          <w:rFonts w:hint="eastAsia"/>
          <w:color w:val="333333"/>
          <w:sz w:val="28"/>
          <w:szCs w:val="41"/>
        </w:rPr>
        <w:t>询价函</w:t>
      </w:r>
    </w:p>
    <w:p w:rsidR="001103F1" w:rsidRPr="00826CA6" w:rsidRDefault="00E67F9E" w:rsidP="004E252A">
      <w:pPr>
        <w:pStyle w:val="a3"/>
        <w:spacing w:before="0" w:beforeAutospacing="0" w:after="0" w:afterAutospacing="0"/>
        <w:ind w:firstLineChars="196" w:firstLine="551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b/>
          <w:color w:val="333333"/>
          <w:sz w:val="28"/>
          <w:szCs w:val="41"/>
        </w:rPr>
        <w:t>叉车维护保养</w:t>
      </w:r>
      <w:r w:rsidR="004B2F05">
        <w:rPr>
          <w:rFonts w:hint="eastAsia"/>
          <w:color w:val="333333"/>
          <w:sz w:val="28"/>
          <w:szCs w:val="41"/>
        </w:rPr>
        <w:t>服务</w:t>
      </w:r>
      <w:r w:rsidR="00A73EDE" w:rsidRPr="00826CA6">
        <w:rPr>
          <w:rFonts w:hint="eastAsia"/>
          <w:color w:val="333333"/>
          <w:sz w:val="28"/>
          <w:szCs w:val="41"/>
        </w:rPr>
        <w:t>商</w:t>
      </w:r>
      <w:r w:rsidR="001103F1" w:rsidRPr="00826CA6">
        <w:rPr>
          <w:rFonts w:hint="eastAsia"/>
          <w:color w:val="333333"/>
          <w:sz w:val="28"/>
          <w:szCs w:val="41"/>
        </w:rPr>
        <w:t>：</w:t>
      </w:r>
    </w:p>
    <w:p w:rsidR="001103F1" w:rsidRPr="00826CA6" w:rsidRDefault="001103F1" w:rsidP="004E252A">
      <w:pPr>
        <w:pStyle w:val="a3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333333"/>
          <w:sz w:val="20"/>
          <w:szCs w:val="26"/>
        </w:rPr>
      </w:pPr>
      <w:r w:rsidRPr="00826CA6">
        <w:rPr>
          <w:rFonts w:hint="eastAsia"/>
          <w:color w:val="333333"/>
          <w:sz w:val="28"/>
          <w:szCs w:val="41"/>
        </w:rPr>
        <w:t>天津港保税区国际贸易服务有限公司</w:t>
      </w:r>
      <w:r w:rsidR="009E79A9" w:rsidRPr="009E79A9">
        <w:rPr>
          <w:rFonts w:hint="eastAsia"/>
          <w:color w:val="333333"/>
          <w:sz w:val="28"/>
          <w:szCs w:val="41"/>
        </w:rPr>
        <w:t>拟开展</w:t>
      </w:r>
      <w:bookmarkStart w:id="0" w:name="OLE_LINK1"/>
      <w:bookmarkStart w:id="1" w:name="OLE_LINK2"/>
      <w:r w:rsidR="00FD710A">
        <w:rPr>
          <w:rFonts w:hint="eastAsia"/>
          <w:color w:val="333333"/>
          <w:sz w:val="28"/>
          <w:szCs w:val="41"/>
        </w:rPr>
        <w:t>2026-2027年度</w:t>
      </w:r>
      <w:r w:rsidR="00E67F9E">
        <w:rPr>
          <w:rFonts w:hint="eastAsia"/>
          <w:b/>
          <w:color w:val="333333"/>
          <w:sz w:val="28"/>
          <w:szCs w:val="41"/>
        </w:rPr>
        <w:t>叉车维护保养</w:t>
      </w:r>
      <w:r w:rsidR="008A2466">
        <w:rPr>
          <w:rFonts w:hint="eastAsia"/>
          <w:b/>
          <w:color w:val="333333"/>
          <w:sz w:val="28"/>
          <w:szCs w:val="41"/>
        </w:rPr>
        <w:t>供应商选聘</w:t>
      </w:r>
      <w:r w:rsidR="005E664A">
        <w:rPr>
          <w:rFonts w:hint="eastAsia"/>
          <w:color w:val="333333"/>
          <w:sz w:val="28"/>
          <w:szCs w:val="41"/>
        </w:rPr>
        <w:t>工作</w:t>
      </w:r>
      <w:bookmarkEnd w:id="0"/>
      <w:bookmarkEnd w:id="1"/>
      <w:r w:rsidR="004E252A">
        <w:rPr>
          <w:rFonts w:hint="eastAsia"/>
          <w:color w:val="333333"/>
          <w:sz w:val="28"/>
          <w:szCs w:val="41"/>
        </w:rPr>
        <w:t>，</w:t>
      </w:r>
      <w:r w:rsidRPr="00826CA6">
        <w:rPr>
          <w:rFonts w:hint="eastAsia"/>
          <w:color w:val="333333"/>
          <w:sz w:val="28"/>
          <w:szCs w:val="41"/>
        </w:rPr>
        <w:t>现统一进行询价，我方本着公平合理、互惠互利、共同发展的原则，诚意邀请符合资质的企业参与项目报价比选。</w:t>
      </w:r>
    </w:p>
    <w:p w:rsidR="001103F1" w:rsidRPr="00826CA6" w:rsidRDefault="001103F1" w:rsidP="004E252A">
      <w:pPr>
        <w:pStyle w:val="a3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333333"/>
          <w:sz w:val="20"/>
          <w:szCs w:val="26"/>
        </w:rPr>
      </w:pPr>
      <w:r w:rsidRPr="00826CA6">
        <w:rPr>
          <w:rFonts w:hint="eastAsia"/>
          <w:color w:val="333333"/>
          <w:sz w:val="28"/>
          <w:szCs w:val="41"/>
        </w:rPr>
        <w:t>具体说明如下：</w:t>
      </w:r>
    </w:p>
    <w:p w:rsidR="001103F1" w:rsidRPr="00826CA6" w:rsidRDefault="001103F1" w:rsidP="00391094">
      <w:pPr>
        <w:pStyle w:val="a3"/>
        <w:spacing w:before="0" w:beforeAutospacing="0" w:after="0" w:afterAutospacing="0"/>
        <w:outlineLvl w:val="0"/>
        <w:rPr>
          <w:rFonts w:ascii="微软雅黑" w:eastAsia="微软雅黑" w:hAnsi="微软雅黑"/>
          <w:color w:val="333333"/>
          <w:sz w:val="20"/>
          <w:szCs w:val="26"/>
        </w:rPr>
      </w:pPr>
      <w:r w:rsidRPr="00826CA6">
        <w:rPr>
          <w:rStyle w:val="a4"/>
          <w:rFonts w:hint="eastAsia"/>
          <w:color w:val="333333"/>
          <w:sz w:val="28"/>
          <w:szCs w:val="41"/>
        </w:rPr>
        <w:t>一、项目内容</w:t>
      </w:r>
    </w:p>
    <w:p w:rsidR="001103F1" w:rsidRPr="004E252A" w:rsidRDefault="001632EA" w:rsidP="00826CA6">
      <w:pPr>
        <w:pStyle w:val="a3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 w:rsidRPr="001632EA">
        <w:rPr>
          <w:rFonts w:hint="eastAsia"/>
          <w:color w:val="333333"/>
          <w:sz w:val="28"/>
          <w:szCs w:val="41"/>
        </w:rPr>
        <w:t>2台电动叉车2026-2027年度维护保养</w:t>
      </w:r>
      <w:r w:rsidR="004E252A">
        <w:rPr>
          <w:rFonts w:hint="eastAsia"/>
          <w:color w:val="333333"/>
          <w:sz w:val="28"/>
          <w:szCs w:val="41"/>
        </w:rPr>
        <w:t>，</w:t>
      </w:r>
      <w:r w:rsidR="001103F1" w:rsidRPr="00826CA6">
        <w:rPr>
          <w:rFonts w:hint="eastAsia"/>
          <w:color w:val="333333"/>
          <w:sz w:val="28"/>
          <w:szCs w:val="41"/>
        </w:rPr>
        <w:t>项目地点：天津空港经济区综合保税区远航路38号</w:t>
      </w:r>
      <w:r w:rsidR="004E252A">
        <w:rPr>
          <w:rFonts w:hint="eastAsia"/>
          <w:color w:val="333333"/>
          <w:sz w:val="28"/>
          <w:szCs w:val="41"/>
        </w:rPr>
        <w:t>。</w:t>
      </w:r>
    </w:p>
    <w:p w:rsidR="001103F1" w:rsidRPr="00826CA6" w:rsidRDefault="001103F1" w:rsidP="00391094">
      <w:pPr>
        <w:pStyle w:val="a3"/>
        <w:spacing w:before="0" w:beforeAutospacing="0" w:after="0" w:afterAutospacing="0"/>
        <w:outlineLvl w:val="0"/>
        <w:rPr>
          <w:rFonts w:ascii="微软雅黑" w:eastAsia="微软雅黑" w:hAnsi="微软雅黑"/>
          <w:color w:val="333333"/>
          <w:sz w:val="20"/>
          <w:szCs w:val="26"/>
        </w:rPr>
      </w:pPr>
      <w:r w:rsidRPr="00826CA6">
        <w:rPr>
          <w:rStyle w:val="a4"/>
          <w:rFonts w:hint="eastAsia"/>
          <w:color w:val="333333"/>
          <w:sz w:val="28"/>
          <w:szCs w:val="41"/>
        </w:rPr>
        <w:t>二、项目简介</w:t>
      </w:r>
    </w:p>
    <w:p w:rsidR="001103F1" w:rsidRPr="00826CA6" w:rsidRDefault="003D30C4" w:rsidP="004E252A">
      <w:pPr>
        <w:pStyle w:val="a3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对2台自重1.5T的电动叉车（一台品牌为UN，一台品牌为林德）提供</w:t>
      </w:r>
      <w:r w:rsidR="00CD6AE6">
        <w:rPr>
          <w:rFonts w:hint="eastAsia"/>
          <w:color w:val="333333"/>
          <w:sz w:val="28"/>
          <w:szCs w:val="41"/>
        </w:rPr>
        <w:t>起重部分、液压部分、行走部分、电器部分、转向部分的保养</w:t>
      </w:r>
      <w:r>
        <w:rPr>
          <w:rFonts w:hint="eastAsia"/>
          <w:color w:val="333333"/>
          <w:sz w:val="28"/>
          <w:szCs w:val="41"/>
        </w:rPr>
        <w:t>以保障设备稳定运行、延长使用寿命并消除安全隐患</w:t>
      </w:r>
      <w:r w:rsidR="001632EA">
        <w:rPr>
          <w:rFonts w:hint="eastAsia"/>
          <w:color w:val="333333"/>
          <w:sz w:val="28"/>
          <w:szCs w:val="41"/>
        </w:rPr>
        <w:t>，项目拦标价为45000元/2年</w:t>
      </w:r>
      <w:r w:rsidR="005E664A">
        <w:rPr>
          <w:rFonts w:hint="eastAsia"/>
          <w:color w:val="333333"/>
          <w:sz w:val="28"/>
          <w:szCs w:val="41"/>
        </w:rPr>
        <w:t>。</w:t>
      </w:r>
      <w:r w:rsidR="00B03F64">
        <w:rPr>
          <w:rFonts w:hint="eastAsia"/>
          <w:color w:val="333333"/>
          <w:sz w:val="28"/>
          <w:szCs w:val="41"/>
        </w:rPr>
        <w:t>（详情见附件）</w:t>
      </w:r>
    </w:p>
    <w:p w:rsidR="001103F1" w:rsidRPr="00826CA6" w:rsidRDefault="001103F1" w:rsidP="001632EA">
      <w:pPr>
        <w:pStyle w:val="a3"/>
        <w:numPr>
          <w:ilvl w:val="0"/>
          <w:numId w:val="16"/>
        </w:numPr>
        <w:spacing w:before="0" w:beforeAutospacing="0" w:after="0" w:afterAutospacing="0"/>
        <w:outlineLvl w:val="0"/>
        <w:rPr>
          <w:rFonts w:ascii="微软雅黑" w:eastAsia="微软雅黑" w:hAnsi="微软雅黑"/>
          <w:color w:val="333333"/>
          <w:sz w:val="20"/>
          <w:szCs w:val="26"/>
        </w:rPr>
      </w:pPr>
      <w:r w:rsidRPr="00826CA6">
        <w:rPr>
          <w:rStyle w:val="a4"/>
          <w:rFonts w:hint="eastAsia"/>
          <w:color w:val="333333"/>
          <w:sz w:val="28"/>
          <w:szCs w:val="41"/>
        </w:rPr>
        <w:t>资质要求</w:t>
      </w:r>
    </w:p>
    <w:p w:rsidR="001632EA" w:rsidRPr="004E252A" w:rsidRDefault="001103F1" w:rsidP="004E252A">
      <w:pPr>
        <w:pStyle w:val="a3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 w:rsidRPr="00826CA6">
        <w:rPr>
          <w:rFonts w:hint="eastAsia"/>
          <w:color w:val="333333"/>
          <w:sz w:val="28"/>
          <w:szCs w:val="41"/>
        </w:rPr>
        <w:t>凡参加比价的企业须具备以下条件：</w:t>
      </w:r>
    </w:p>
    <w:p w:rsidR="001632EA" w:rsidRDefault="001632EA" w:rsidP="004E252A">
      <w:pPr>
        <w:pStyle w:val="a3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1.</w:t>
      </w:r>
      <w:r w:rsidR="001103F1" w:rsidRPr="00826CA6">
        <w:rPr>
          <w:rFonts w:hint="eastAsia"/>
          <w:color w:val="333333"/>
          <w:sz w:val="28"/>
          <w:szCs w:val="41"/>
        </w:rPr>
        <w:t>必须在工商局登记注册并通过当年年审合格，具有独立法人资格。</w:t>
      </w:r>
    </w:p>
    <w:p w:rsidR="001632EA" w:rsidRDefault="001632EA" w:rsidP="004E252A">
      <w:pPr>
        <w:pStyle w:val="a3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2.</w:t>
      </w:r>
      <w:r w:rsidR="008A2466">
        <w:rPr>
          <w:rFonts w:hint="eastAsia"/>
          <w:color w:val="333333"/>
          <w:sz w:val="28"/>
          <w:szCs w:val="41"/>
        </w:rPr>
        <w:t>具备相关</w:t>
      </w:r>
      <w:r w:rsidR="00006F36">
        <w:rPr>
          <w:rFonts w:hint="eastAsia"/>
          <w:color w:val="333333"/>
          <w:sz w:val="28"/>
          <w:szCs w:val="41"/>
        </w:rPr>
        <w:t>检测</w:t>
      </w:r>
      <w:r w:rsidR="008A2466">
        <w:rPr>
          <w:rFonts w:hint="eastAsia"/>
          <w:color w:val="333333"/>
          <w:sz w:val="28"/>
          <w:szCs w:val="41"/>
        </w:rPr>
        <w:t>资质</w:t>
      </w:r>
      <w:r w:rsidR="007F2AB4">
        <w:rPr>
          <w:rFonts w:hint="eastAsia"/>
          <w:color w:val="333333"/>
          <w:sz w:val="28"/>
          <w:szCs w:val="41"/>
        </w:rPr>
        <w:t>。</w:t>
      </w:r>
    </w:p>
    <w:p w:rsidR="00FD710A" w:rsidRPr="004E252A" w:rsidRDefault="001632EA" w:rsidP="004E252A">
      <w:pPr>
        <w:pStyle w:val="a3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lastRenderedPageBreak/>
        <w:t>3.</w:t>
      </w:r>
      <w:r w:rsidR="00FD710A">
        <w:rPr>
          <w:rFonts w:hint="eastAsia"/>
          <w:color w:val="333333"/>
          <w:sz w:val="28"/>
          <w:szCs w:val="41"/>
        </w:rPr>
        <w:t>需做到及时响应，报修后1个工作日内，需到现场解决维修故障，故障当场解决不了的需提供解决方案。</w:t>
      </w:r>
    </w:p>
    <w:p w:rsidR="001103F1" w:rsidRPr="00826CA6" w:rsidRDefault="001103F1" w:rsidP="00391094">
      <w:pPr>
        <w:pStyle w:val="a3"/>
        <w:spacing w:before="0" w:beforeAutospacing="0" w:after="0" w:afterAutospacing="0"/>
        <w:outlineLvl w:val="0"/>
        <w:rPr>
          <w:rFonts w:ascii="微软雅黑" w:eastAsia="微软雅黑" w:hAnsi="微软雅黑"/>
          <w:color w:val="333333"/>
          <w:sz w:val="20"/>
          <w:szCs w:val="26"/>
        </w:rPr>
      </w:pPr>
      <w:r w:rsidRPr="00826CA6">
        <w:rPr>
          <w:rStyle w:val="a4"/>
          <w:rFonts w:hint="eastAsia"/>
          <w:color w:val="333333"/>
          <w:sz w:val="28"/>
          <w:szCs w:val="41"/>
        </w:rPr>
        <w:t>四、提交文件</w:t>
      </w:r>
    </w:p>
    <w:p w:rsidR="001103F1" w:rsidRPr="001632EA" w:rsidRDefault="001103F1" w:rsidP="004E252A">
      <w:pPr>
        <w:pStyle w:val="a3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 w:rsidRPr="00826CA6">
        <w:rPr>
          <w:rFonts w:hint="eastAsia"/>
          <w:color w:val="333333"/>
          <w:sz w:val="28"/>
          <w:szCs w:val="41"/>
        </w:rPr>
        <w:t>1．报价表（加盖单位公章）</w:t>
      </w:r>
      <w:r w:rsidR="00A73EDE" w:rsidRPr="00826CA6">
        <w:rPr>
          <w:rFonts w:hint="eastAsia"/>
          <w:color w:val="333333"/>
          <w:sz w:val="28"/>
          <w:szCs w:val="41"/>
        </w:rPr>
        <w:t>，</w:t>
      </w:r>
      <w:r w:rsidR="002A2DFD" w:rsidRPr="00826CA6">
        <w:rPr>
          <w:rFonts w:hint="eastAsia"/>
          <w:color w:val="333333"/>
          <w:sz w:val="28"/>
          <w:szCs w:val="41"/>
        </w:rPr>
        <w:t>如有不同可在备注栏中进行说明。</w:t>
      </w:r>
    </w:p>
    <w:p w:rsidR="001103F1" w:rsidRPr="001632EA" w:rsidRDefault="001103F1" w:rsidP="004E252A">
      <w:pPr>
        <w:pStyle w:val="a3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 w:rsidRPr="00826CA6">
        <w:rPr>
          <w:rFonts w:hint="eastAsia"/>
          <w:color w:val="333333"/>
          <w:sz w:val="28"/>
          <w:szCs w:val="41"/>
        </w:rPr>
        <w:t>2．营业执照副本复印件加盖单位公章。</w:t>
      </w:r>
    </w:p>
    <w:p w:rsidR="004E252A" w:rsidRDefault="001103F1" w:rsidP="004E252A">
      <w:pPr>
        <w:pStyle w:val="a3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 w:rsidRPr="00826CA6">
        <w:rPr>
          <w:rFonts w:hint="eastAsia"/>
          <w:color w:val="333333"/>
          <w:sz w:val="28"/>
          <w:szCs w:val="41"/>
        </w:rPr>
        <w:t>3．报价文件壹份并密封在一个包封中。</w:t>
      </w:r>
    </w:p>
    <w:p w:rsidR="001103F1" w:rsidRPr="004E252A" w:rsidRDefault="001103F1" w:rsidP="004E252A">
      <w:pPr>
        <w:pStyle w:val="a3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 w:rsidRPr="00826CA6">
        <w:rPr>
          <w:rFonts w:hint="eastAsia"/>
          <w:color w:val="333333"/>
          <w:sz w:val="28"/>
          <w:szCs w:val="41"/>
        </w:rPr>
        <w:t>4．各单位请于</w:t>
      </w:r>
      <w:r w:rsidRPr="007F2AB4">
        <w:rPr>
          <w:rFonts w:hint="eastAsia"/>
          <w:b/>
          <w:color w:val="333333"/>
          <w:sz w:val="28"/>
          <w:szCs w:val="41"/>
        </w:rPr>
        <w:t xml:space="preserve"> 202</w:t>
      </w:r>
      <w:r w:rsidR="005B38C5">
        <w:rPr>
          <w:rFonts w:hint="eastAsia"/>
          <w:b/>
          <w:color w:val="333333"/>
          <w:sz w:val="28"/>
          <w:szCs w:val="41"/>
        </w:rPr>
        <w:t>6</w:t>
      </w:r>
      <w:r w:rsidRPr="007F2AB4">
        <w:rPr>
          <w:rFonts w:hint="eastAsia"/>
          <w:b/>
          <w:color w:val="333333"/>
          <w:sz w:val="28"/>
          <w:szCs w:val="41"/>
        </w:rPr>
        <w:t>年</w:t>
      </w:r>
      <w:r w:rsidR="00C863F0">
        <w:rPr>
          <w:rFonts w:hint="eastAsia"/>
          <w:b/>
          <w:color w:val="333333"/>
          <w:sz w:val="28"/>
          <w:szCs w:val="41"/>
        </w:rPr>
        <w:t>0</w:t>
      </w:r>
      <w:r w:rsidR="00FD710A">
        <w:rPr>
          <w:rFonts w:hint="eastAsia"/>
          <w:b/>
          <w:color w:val="333333"/>
          <w:sz w:val="28"/>
          <w:szCs w:val="41"/>
        </w:rPr>
        <w:t>4</w:t>
      </w:r>
      <w:r w:rsidRPr="007F2AB4">
        <w:rPr>
          <w:rFonts w:hint="eastAsia"/>
          <w:b/>
          <w:color w:val="333333"/>
          <w:sz w:val="28"/>
          <w:szCs w:val="41"/>
        </w:rPr>
        <w:t>月</w:t>
      </w:r>
      <w:r w:rsidR="00FD710A">
        <w:rPr>
          <w:rFonts w:hint="eastAsia"/>
          <w:b/>
          <w:color w:val="333333"/>
          <w:sz w:val="28"/>
          <w:szCs w:val="41"/>
        </w:rPr>
        <w:t>2</w:t>
      </w:r>
      <w:r w:rsidR="000A34B9">
        <w:rPr>
          <w:rFonts w:hint="eastAsia"/>
          <w:b/>
          <w:color w:val="333333"/>
          <w:sz w:val="28"/>
          <w:szCs w:val="41"/>
        </w:rPr>
        <w:t>7</w:t>
      </w:r>
      <w:r w:rsidRPr="00826CA6">
        <w:rPr>
          <w:rFonts w:hint="eastAsia"/>
          <w:color w:val="333333"/>
          <w:sz w:val="28"/>
          <w:szCs w:val="41"/>
        </w:rPr>
        <w:t>日</w:t>
      </w:r>
      <w:r w:rsidR="001632EA">
        <w:rPr>
          <w:rFonts w:hint="eastAsia"/>
          <w:color w:val="333333"/>
          <w:sz w:val="28"/>
          <w:szCs w:val="41"/>
        </w:rPr>
        <w:t>12:00之</w:t>
      </w:r>
      <w:r w:rsidRPr="00826CA6">
        <w:rPr>
          <w:rFonts w:hint="eastAsia"/>
          <w:color w:val="333333"/>
          <w:sz w:val="28"/>
          <w:szCs w:val="41"/>
        </w:rPr>
        <w:t>前将报价文件密封后快递或送至</w:t>
      </w:r>
      <w:r w:rsidR="002A2DFD" w:rsidRPr="00826CA6">
        <w:rPr>
          <w:rFonts w:hint="eastAsia"/>
          <w:color w:val="333333"/>
          <w:sz w:val="28"/>
          <w:szCs w:val="41"/>
        </w:rPr>
        <w:t>天津空港经济区综合保税区远航路38号</w:t>
      </w:r>
      <w:r w:rsidR="004E252A">
        <w:rPr>
          <w:rFonts w:hint="eastAsia"/>
          <w:color w:val="333333"/>
          <w:sz w:val="28"/>
          <w:szCs w:val="41"/>
        </w:rPr>
        <w:t xml:space="preserve"> </w:t>
      </w:r>
      <w:r w:rsidR="002A2DFD" w:rsidRPr="00826CA6">
        <w:rPr>
          <w:rFonts w:hint="eastAsia"/>
          <w:color w:val="333333"/>
          <w:sz w:val="28"/>
          <w:szCs w:val="41"/>
        </w:rPr>
        <w:t>天津港保税区国际贸易服务有限公司</w:t>
      </w:r>
      <w:r w:rsidR="000C35BC">
        <w:rPr>
          <w:rFonts w:hint="eastAsia"/>
          <w:color w:val="333333"/>
          <w:sz w:val="28"/>
          <w:szCs w:val="41"/>
        </w:rPr>
        <w:t>仓储</w:t>
      </w:r>
      <w:r w:rsidR="002A2DFD" w:rsidRPr="00826CA6">
        <w:rPr>
          <w:rFonts w:hint="eastAsia"/>
          <w:color w:val="333333"/>
          <w:sz w:val="28"/>
          <w:szCs w:val="41"/>
        </w:rPr>
        <w:t>部</w:t>
      </w:r>
      <w:r w:rsidR="004E252A">
        <w:rPr>
          <w:rFonts w:hint="eastAsia"/>
          <w:color w:val="333333"/>
          <w:sz w:val="28"/>
          <w:szCs w:val="41"/>
        </w:rPr>
        <w:t>，联系人：</w:t>
      </w:r>
      <w:r w:rsidR="000C35BC">
        <w:rPr>
          <w:rFonts w:hint="eastAsia"/>
          <w:color w:val="333333"/>
          <w:sz w:val="28"/>
          <w:szCs w:val="41"/>
        </w:rPr>
        <w:t>王纯</w:t>
      </w:r>
      <w:r w:rsidR="004E252A">
        <w:rPr>
          <w:rFonts w:hint="eastAsia"/>
          <w:color w:val="333333"/>
          <w:sz w:val="28"/>
          <w:szCs w:val="41"/>
        </w:rPr>
        <w:t>，</w:t>
      </w:r>
      <w:r w:rsidRPr="00826CA6">
        <w:rPr>
          <w:rFonts w:hint="eastAsia"/>
          <w:color w:val="333333"/>
          <w:sz w:val="28"/>
          <w:szCs w:val="41"/>
        </w:rPr>
        <w:t>电话</w:t>
      </w:r>
      <w:r w:rsidR="004E252A">
        <w:rPr>
          <w:rFonts w:hint="eastAsia"/>
          <w:color w:val="333333"/>
          <w:sz w:val="28"/>
          <w:szCs w:val="41"/>
        </w:rPr>
        <w:t>：</w:t>
      </w:r>
      <w:r w:rsidR="001632EA">
        <w:rPr>
          <w:color w:val="333333"/>
          <w:sz w:val="28"/>
          <w:szCs w:val="41"/>
        </w:rPr>
        <w:t>13821908090</w:t>
      </w:r>
      <w:r w:rsidR="004E252A">
        <w:rPr>
          <w:color w:val="333333"/>
          <w:sz w:val="28"/>
          <w:szCs w:val="41"/>
        </w:rPr>
        <w:t>。</w:t>
      </w:r>
    </w:p>
    <w:p w:rsidR="001103F1" w:rsidRPr="00826CA6" w:rsidRDefault="001103F1" w:rsidP="00391094">
      <w:pPr>
        <w:pStyle w:val="a3"/>
        <w:spacing w:before="0" w:beforeAutospacing="0" w:after="0" w:afterAutospacing="0"/>
        <w:outlineLvl w:val="0"/>
        <w:rPr>
          <w:rFonts w:ascii="微软雅黑" w:eastAsia="微软雅黑" w:hAnsi="微软雅黑"/>
          <w:color w:val="333333"/>
          <w:sz w:val="20"/>
          <w:szCs w:val="26"/>
        </w:rPr>
      </w:pPr>
      <w:r w:rsidRPr="00826CA6">
        <w:rPr>
          <w:rStyle w:val="a4"/>
          <w:rFonts w:hint="eastAsia"/>
          <w:color w:val="333333"/>
          <w:sz w:val="28"/>
          <w:szCs w:val="41"/>
        </w:rPr>
        <w:t>五、比价方式及供应商选定</w:t>
      </w:r>
    </w:p>
    <w:p w:rsidR="001103F1" w:rsidRPr="00826CA6" w:rsidRDefault="001103F1" w:rsidP="004E252A">
      <w:pPr>
        <w:pStyle w:val="a3"/>
        <w:spacing w:before="0" w:beforeAutospacing="0" w:after="0" w:afterAutospacing="0"/>
        <w:ind w:firstLineChars="150" w:firstLine="420"/>
        <w:rPr>
          <w:rFonts w:ascii="微软雅黑" w:eastAsia="微软雅黑" w:hAnsi="微软雅黑"/>
          <w:color w:val="333333"/>
          <w:sz w:val="20"/>
          <w:szCs w:val="26"/>
        </w:rPr>
      </w:pPr>
      <w:r w:rsidRPr="00826CA6">
        <w:rPr>
          <w:rFonts w:hint="eastAsia"/>
          <w:color w:val="333333"/>
          <w:sz w:val="28"/>
          <w:szCs w:val="41"/>
        </w:rPr>
        <w:t>本项目采用经评审的最低投标价法，报价文件实质上响应询价函要求，且具有最低评标价的投标人中标，当出现两家单位报价相同时，采购方有权决定中标单位。</w:t>
      </w:r>
    </w:p>
    <w:p w:rsidR="001103F1" w:rsidRPr="00826CA6" w:rsidRDefault="001103F1" w:rsidP="00391094">
      <w:pPr>
        <w:pStyle w:val="a3"/>
        <w:spacing w:before="0" w:beforeAutospacing="0" w:after="0" w:afterAutospacing="0"/>
        <w:outlineLvl w:val="0"/>
        <w:rPr>
          <w:rFonts w:ascii="微软雅黑" w:eastAsia="微软雅黑" w:hAnsi="微软雅黑"/>
          <w:color w:val="333333"/>
          <w:sz w:val="20"/>
          <w:szCs w:val="26"/>
        </w:rPr>
      </w:pPr>
      <w:r w:rsidRPr="00826CA6">
        <w:rPr>
          <w:rStyle w:val="a4"/>
          <w:rFonts w:hint="eastAsia"/>
          <w:color w:val="333333"/>
          <w:sz w:val="28"/>
          <w:szCs w:val="41"/>
        </w:rPr>
        <w:t>六、未尽事宜，由双方协商解决。</w:t>
      </w:r>
    </w:p>
    <w:p w:rsidR="001103F1" w:rsidRPr="00826CA6" w:rsidRDefault="001103F1" w:rsidP="00826CA6">
      <w:pPr>
        <w:pStyle w:val="a3"/>
        <w:spacing w:before="0" w:beforeAutospacing="0" w:after="0" w:afterAutospacing="0"/>
        <w:ind w:firstLine="1010"/>
        <w:rPr>
          <w:rFonts w:ascii="微软雅黑" w:eastAsia="微软雅黑" w:hAnsi="微软雅黑"/>
          <w:color w:val="333333"/>
          <w:sz w:val="20"/>
          <w:szCs w:val="26"/>
        </w:rPr>
      </w:pPr>
      <w:r w:rsidRPr="00826CA6">
        <w:rPr>
          <w:rFonts w:hint="eastAsia"/>
          <w:color w:val="333333"/>
          <w:sz w:val="28"/>
          <w:szCs w:val="41"/>
        </w:rPr>
        <w:t> </w:t>
      </w:r>
    </w:p>
    <w:p w:rsidR="001103F1" w:rsidRPr="00826CA6" w:rsidRDefault="001103F1" w:rsidP="003D30C4">
      <w:pPr>
        <w:pStyle w:val="a3"/>
        <w:spacing w:before="0" w:beforeAutospacing="0" w:after="0" w:afterAutospacing="0"/>
        <w:ind w:firstLine="1010"/>
        <w:rPr>
          <w:rFonts w:ascii="微软雅黑" w:eastAsia="微软雅黑" w:hAnsi="微软雅黑"/>
          <w:color w:val="333333"/>
          <w:sz w:val="20"/>
          <w:szCs w:val="26"/>
        </w:rPr>
      </w:pPr>
      <w:r w:rsidRPr="00826CA6">
        <w:rPr>
          <w:rFonts w:hint="eastAsia"/>
          <w:color w:val="333333"/>
          <w:sz w:val="28"/>
          <w:szCs w:val="41"/>
        </w:rPr>
        <w:t> </w:t>
      </w:r>
    </w:p>
    <w:p w:rsidR="00826CA6" w:rsidRDefault="002A2DFD" w:rsidP="00826CA6">
      <w:pPr>
        <w:pStyle w:val="a3"/>
        <w:spacing w:before="0" w:beforeAutospacing="0" w:after="0" w:afterAutospacing="0"/>
        <w:ind w:firstLine="5610"/>
        <w:rPr>
          <w:color w:val="333333"/>
          <w:sz w:val="28"/>
          <w:szCs w:val="41"/>
        </w:rPr>
      </w:pPr>
      <w:r w:rsidRPr="00826CA6">
        <w:rPr>
          <w:rFonts w:hint="eastAsia"/>
          <w:color w:val="333333"/>
          <w:sz w:val="28"/>
          <w:szCs w:val="41"/>
        </w:rPr>
        <w:t>         </w:t>
      </w:r>
      <w:r w:rsidR="0069723C" w:rsidRPr="00826CA6">
        <w:rPr>
          <w:rFonts w:hint="eastAsia"/>
          <w:color w:val="333333"/>
          <w:sz w:val="28"/>
          <w:szCs w:val="41"/>
        </w:rPr>
        <w:t xml:space="preserve">          </w:t>
      </w:r>
    </w:p>
    <w:p w:rsidR="001103F1" w:rsidRPr="00826CA6" w:rsidRDefault="002A2DFD" w:rsidP="00826CA6">
      <w:pPr>
        <w:pStyle w:val="a3"/>
        <w:spacing w:before="0" w:beforeAutospacing="0" w:after="0" w:afterAutospacing="0"/>
        <w:ind w:firstLineChars="1300" w:firstLine="3640"/>
        <w:rPr>
          <w:color w:val="333333"/>
          <w:sz w:val="28"/>
          <w:szCs w:val="41"/>
        </w:rPr>
      </w:pPr>
      <w:r w:rsidRPr="00826CA6">
        <w:rPr>
          <w:rFonts w:hint="eastAsia"/>
          <w:color w:val="333333"/>
          <w:sz w:val="28"/>
          <w:szCs w:val="41"/>
        </w:rPr>
        <w:t>天津港保税区国际贸易服务有限公司</w:t>
      </w:r>
    </w:p>
    <w:p w:rsidR="001103F1" w:rsidRPr="00EF2CCE" w:rsidRDefault="001103F1" w:rsidP="000A34B9">
      <w:pPr>
        <w:pStyle w:val="a3"/>
        <w:spacing w:before="0" w:beforeAutospacing="0" w:after="0" w:afterAutospacing="0"/>
        <w:ind w:firstLineChars="1640" w:firstLine="4592"/>
        <w:rPr>
          <w:rFonts w:ascii="微软雅黑" w:eastAsia="微软雅黑" w:hAnsi="微软雅黑"/>
          <w:b/>
          <w:color w:val="333333"/>
          <w:sz w:val="20"/>
          <w:szCs w:val="26"/>
        </w:rPr>
      </w:pPr>
      <w:r w:rsidRPr="00826CA6">
        <w:rPr>
          <w:rFonts w:hint="eastAsia"/>
          <w:color w:val="333333"/>
          <w:sz w:val="28"/>
          <w:szCs w:val="41"/>
        </w:rPr>
        <w:t> </w:t>
      </w:r>
    </w:p>
    <w:p w:rsidR="004E252A" w:rsidRDefault="004E252A">
      <w:pPr>
        <w:widowControl/>
        <w:jc w:val="left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EF2CCE" w:rsidRDefault="00422113" w:rsidP="004E252A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附件：</w:t>
      </w:r>
      <w:r w:rsidR="00EF2CCE">
        <w:rPr>
          <w:rFonts w:hint="eastAsia"/>
          <w:b/>
          <w:bCs/>
          <w:sz w:val="28"/>
        </w:rPr>
        <w:t>电动叉车保养项目表</w:t>
      </w:r>
      <w:r>
        <w:rPr>
          <w:rFonts w:hint="eastAsia"/>
          <w:b/>
          <w:bCs/>
          <w:sz w:val="28"/>
        </w:rPr>
        <w:t>（请供应商提供下列服务）</w:t>
      </w:r>
    </w:p>
    <w:p w:rsidR="00EF2CCE" w:rsidRDefault="00EF2CCE" w:rsidP="00EF2CCE">
      <w:pPr>
        <w:jc w:val="center"/>
        <w:rPr>
          <w:b/>
          <w:bCs/>
          <w:sz w:val="28"/>
        </w:rPr>
      </w:pPr>
    </w:p>
    <w:p w:rsidR="00EF2CCE" w:rsidRDefault="00EF2CCE" w:rsidP="00EF2CCE">
      <w:pPr>
        <w:rPr>
          <w:b/>
          <w:bCs/>
          <w:sz w:val="28"/>
        </w:rPr>
      </w:pPr>
      <w:r>
        <w:rPr>
          <w:rFonts w:hint="eastAsia"/>
        </w:rPr>
        <w:t>用户：</w:t>
      </w:r>
      <w:r>
        <w:rPr>
          <w:rFonts w:hint="eastAsia"/>
        </w:rPr>
        <w:t xml:space="preserve">              </w:t>
      </w:r>
      <w:r>
        <w:rPr>
          <w:rFonts w:hint="eastAsia"/>
        </w:rPr>
        <w:t>车型：</w:t>
      </w:r>
      <w:r>
        <w:rPr>
          <w:rFonts w:hint="eastAsia"/>
        </w:rPr>
        <w:t xml:space="preserve">             </w:t>
      </w:r>
      <w:r>
        <w:rPr>
          <w:rFonts w:hint="eastAsia"/>
        </w:rPr>
        <w:t>车号：</w:t>
      </w:r>
      <w:r>
        <w:rPr>
          <w:rFonts w:hint="eastAsia"/>
        </w:rPr>
        <w:t xml:space="preserve">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9617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2685"/>
        <w:gridCol w:w="1195"/>
        <w:gridCol w:w="851"/>
        <w:gridCol w:w="2976"/>
        <w:gridCol w:w="1134"/>
      </w:tblGrid>
      <w:tr w:rsidR="00EF2CCE" w:rsidTr="004E252A">
        <w:tc>
          <w:tcPr>
            <w:tcW w:w="776" w:type="dxa"/>
          </w:tcPr>
          <w:p w:rsidR="00EF2CCE" w:rsidRDefault="00EF2CCE" w:rsidP="001F7676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2685" w:type="dxa"/>
          </w:tcPr>
          <w:p w:rsidR="00EF2CCE" w:rsidRDefault="00EF2CCE" w:rsidP="001F7676">
            <w:pPr>
              <w:jc w:val="center"/>
            </w:pPr>
            <w:r>
              <w:rPr>
                <w:rFonts w:hint="eastAsia"/>
              </w:rPr>
              <w:t>检修项目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  <w:r>
              <w:rPr>
                <w:rFonts w:hint="eastAsia"/>
              </w:rPr>
              <w:t>检修情况</w:t>
            </w:r>
          </w:p>
        </w:tc>
        <w:tc>
          <w:tcPr>
            <w:tcW w:w="851" w:type="dxa"/>
          </w:tcPr>
          <w:p w:rsidR="00EF2CCE" w:rsidRDefault="00EF2CCE" w:rsidP="001F7676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2976" w:type="dxa"/>
          </w:tcPr>
          <w:p w:rsidR="00EF2CCE" w:rsidRDefault="00EF2CCE" w:rsidP="001F7676">
            <w:pPr>
              <w:jc w:val="center"/>
            </w:pPr>
            <w:r>
              <w:rPr>
                <w:rFonts w:hint="eastAsia"/>
              </w:rPr>
              <w:t>检修项目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  <w:r>
              <w:rPr>
                <w:rFonts w:hint="eastAsia"/>
              </w:rPr>
              <w:t>检修情况</w:t>
            </w:r>
          </w:p>
        </w:tc>
      </w:tr>
      <w:tr w:rsidR="00EF2CCE" w:rsidTr="004E252A">
        <w:trPr>
          <w:cantSplit/>
        </w:trPr>
        <w:tc>
          <w:tcPr>
            <w:tcW w:w="776" w:type="dxa"/>
            <w:vMerge w:val="restart"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685" w:type="dxa"/>
            <w:vAlign w:val="center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检查链条滑轮、润滑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 w:val="restart"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液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压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检查液压油、添加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  <w:trHeight w:val="272"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vAlign w:val="center"/>
          </w:tcPr>
          <w:p w:rsidR="00EF2CCE" w:rsidRDefault="00EF2CCE" w:rsidP="001F7676">
            <w:pPr>
              <w:jc w:val="left"/>
              <w:rPr>
                <w:rFonts w:eastAsia="宋体"/>
              </w:rPr>
            </w:pPr>
            <w:r>
              <w:rPr>
                <w:rFonts w:hint="eastAsia"/>
              </w:rPr>
              <w:t>检查升降油缸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检查液压油颜色（浅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深）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vAlign w:val="center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检查倾斜油缸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rFonts w:eastAsia="宋体"/>
                <w:szCs w:val="24"/>
              </w:rPr>
            </w:pPr>
            <w:r>
              <w:rPr>
                <w:rFonts w:hint="eastAsia"/>
              </w:rPr>
              <w:t>更换液压油、滤芯（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月份）</w:t>
            </w:r>
          </w:p>
        </w:tc>
        <w:tc>
          <w:tcPr>
            <w:tcW w:w="1134" w:type="dxa"/>
          </w:tcPr>
          <w:p w:rsidR="00EF2CCE" w:rsidRDefault="00EF2CCE" w:rsidP="001F7676"/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  <w:rPr>
                <w:rFonts w:eastAsia="宋体"/>
                <w:szCs w:val="24"/>
              </w:rPr>
            </w:pPr>
            <w:r>
              <w:rPr>
                <w:rFonts w:hint="eastAsia"/>
              </w:rPr>
              <w:t>测试升降机构、润滑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检查液压泵工作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  <w:rPr>
                <w:rFonts w:eastAsia="宋体"/>
                <w:szCs w:val="24"/>
              </w:rPr>
            </w:pPr>
            <w:r>
              <w:rPr>
                <w:rFonts w:hint="eastAsia"/>
              </w:rPr>
              <w:t>测试倾斜机构、润滑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检查液压管路有无破损</w:t>
            </w:r>
          </w:p>
        </w:tc>
        <w:tc>
          <w:tcPr>
            <w:tcW w:w="1134" w:type="dxa"/>
          </w:tcPr>
          <w:p w:rsidR="00EF2CCE" w:rsidRDefault="00EF2CCE" w:rsidP="001F7676"/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vAlign w:val="center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测试侧移机构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检查分配阀</w:t>
            </w:r>
          </w:p>
        </w:tc>
        <w:tc>
          <w:tcPr>
            <w:tcW w:w="1134" w:type="dxa"/>
          </w:tcPr>
          <w:p w:rsidR="00EF2CCE" w:rsidRDefault="00EF2CCE" w:rsidP="001F7676"/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vAlign w:val="center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检查门架机构有无开裂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检查转向泵工作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vAlign w:val="center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检查门架螺丝紧固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 w:val="restart"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  <w:p w:rsidR="00EF2CCE" w:rsidRDefault="00EF2CCE" w:rsidP="001F7676">
            <w:pPr>
              <w:jc w:val="center"/>
              <w:rPr>
                <w:sz w:val="24"/>
              </w:rPr>
            </w:pPr>
          </w:p>
          <w:p w:rsidR="00EF2CCE" w:rsidRDefault="00EF2CCE" w:rsidP="001F7676">
            <w:pPr>
              <w:jc w:val="center"/>
              <w:rPr>
                <w:sz w:val="24"/>
              </w:rPr>
            </w:pP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走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检查紧固轮胎螺丝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 w:val="restart"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  <w:p w:rsidR="00EF2CCE" w:rsidRDefault="00EF2CCE" w:rsidP="001F7676">
            <w:pPr>
              <w:jc w:val="center"/>
              <w:rPr>
                <w:sz w:val="24"/>
              </w:rPr>
            </w:pPr>
          </w:p>
          <w:p w:rsidR="00EF2CCE" w:rsidRDefault="00EF2CCE" w:rsidP="001F7676">
            <w:pPr>
              <w:jc w:val="center"/>
              <w:rPr>
                <w:sz w:val="24"/>
              </w:rPr>
            </w:pP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气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测试行车控制电路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检查补加刹车油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测试行车电机绝缘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刹车油放气调试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测试升降电机绝缘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  <w:rPr>
                <w:rFonts w:eastAsia="宋体"/>
              </w:rPr>
            </w:pPr>
            <w:r>
              <w:rPr>
                <w:rFonts w:hint="eastAsia"/>
              </w:rPr>
              <w:t>更换刹车油（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月份）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测试各电机工作电流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  <w:rPr>
                <w:rFonts w:eastAsia="宋体"/>
                <w:szCs w:val="24"/>
              </w:rPr>
            </w:pPr>
            <w:r>
              <w:rPr>
                <w:rFonts w:hint="eastAsia"/>
              </w:rPr>
              <w:t>测试齿轮箱异响（有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无）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检查行车电机电枢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  <w:rPr>
                <w:rFonts w:eastAsia="宋体"/>
                <w:szCs w:val="24"/>
              </w:rPr>
            </w:pPr>
            <w:r>
              <w:rPr>
                <w:rFonts w:hint="eastAsia"/>
              </w:rPr>
              <w:t>检查齿轮油颜色（浅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深）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检查升降电机电枢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  <w:rPr>
                <w:rFonts w:eastAsia="宋体"/>
                <w:szCs w:val="24"/>
              </w:rPr>
            </w:pPr>
            <w:r>
              <w:rPr>
                <w:rFonts w:hint="eastAsia"/>
                <w:szCs w:val="24"/>
              </w:rPr>
              <w:t>齿轮油更换（</w:t>
            </w: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月份）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检查转向电机电枢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  <w:rPr>
                <w:rFonts w:eastAsia="宋体"/>
                <w:szCs w:val="24"/>
              </w:rPr>
            </w:pPr>
            <w:r>
              <w:rPr>
                <w:rFonts w:hint="eastAsia"/>
              </w:rPr>
              <w:t>测试刹车片、刹车鼓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测试模块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测试调节刹车总泵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检查测试加速器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测试检修刹车分泵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检查主电路过热老化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  <w:rPr>
                <w:rFonts w:eastAsia="宋体"/>
                <w:szCs w:val="24"/>
              </w:rPr>
            </w:pPr>
            <w:r>
              <w:rPr>
                <w:rFonts w:hint="eastAsia"/>
              </w:rPr>
              <w:t>刹车测试功能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行走液压转向电机清洁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加速器及刹车踏板清洁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>控制系统及线束清洁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</w:pP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</w:pP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  <w:trHeight w:val="411"/>
        </w:trPr>
        <w:tc>
          <w:tcPr>
            <w:tcW w:w="776" w:type="dxa"/>
            <w:vMerge w:val="restart"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  <w:p w:rsidR="00EF2CCE" w:rsidRDefault="00EF2CCE" w:rsidP="001F767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转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向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检查转向油缸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</w:pP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检查转向后桥轴承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 w:val="restart"/>
          </w:tcPr>
          <w:p w:rsidR="00EF2CCE" w:rsidRDefault="00EF2CCE" w:rsidP="001F7676">
            <w:pPr>
              <w:jc w:val="center"/>
              <w:rPr>
                <w:sz w:val="24"/>
              </w:rPr>
            </w:pPr>
          </w:p>
          <w:p w:rsidR="00EF2CCE" w:rsidRDefault="00EF2CCE" w:rsidP="001F7676">
            <w:pPr>
              <w:jc w:val="center"/>
              <w:rPr>
                <w:sz w:val="24"/>
              </w:rPr>
            </w:pP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 w:rsidR="00EF2CCE" w:rsidRDefault="00EF2CCE" w:rsidP="001F7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rFonts w:eastAsia="宋体"/>
              </w:rPr>
            </w:pPr>
            <w:r>
              <w:rPr>
                <w:rFonts w:hint="eastAsia"/>
              </w:rPr>
              <w:t>检查主电路各线端连接、紧固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  <w:rPr>
                <w:rFonts w:eastAsia="宋体"/>
              </w:rPr>
            </w:pPr>
            <w:r>
              <w:rPr>
                <w:rFonts w:hint="eastAsia"/>
              </w:rPr>
              <w:t>转向轴承注油润滑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检查蓄电池组绝缘</w:t>
            </w: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检查方向盘自由行程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rFonts w:eastAsia="宋体"/>
              </w:rPr>
            </w:pPr>
            <w:r>
              <w:rPr>
                <w:rFonts w:hint="eastAsia"/>
              </w:rPr>
              <w:t>蓄电池状况</w:t>
            </w:r>
          </w:p>
        </w:tc>
        <w:tc>
          <w:tcPr>
            <w:tcW w:w="1134" w:type="dxa"/>
          </w:tcPr>
          <w:p w:rsidR="00EF2CCE" w:rsidRDefault="00EF2CCE" w:rsidP="001F7676"/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检查车轮转向角度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  <w:rPr>
                <w:rFonts w:eastAsia="宋体"/>
              </w:rPr>
            </w:pPr>
            <w:r>
              <w:rPr>
                <w:rFonts w:hint="eastAsia"/>
              </w:rPr>
              <w:t>蓄电池比重</w:t>
            </w:r>
          </w:p>
        </w:tc>
        <w:tc>
          <w:tcPr>
            <w:tcW w:w="1134" w:type="dxa"/>
          </w:tcPr>
          <w:p w:rsidR="00EF2CCE" w:rsidRDefault="00EF2CCE" w:rsidP="001F7676"/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检查转向节紧固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蓄电池清洁</w:t>
            </w:r>
          </w:p>
        </w:tc>
        <w:tc>
          <w:tcPr>
            <w:tcW w:w="1134" w:type="dxa"/>
          </w:tcPr>
          <w:p w:rsidR="00EF2CCE" w:rsidRDefault="00EF2CCE" w:rsidP="001F7676"/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检查转向轴间隙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充电机内部清理</w:t>
            </w:r>
          </w:p>
        </w:tc>
        <w:tc>
          <w:tcPr>
            <w:tcW w:w="1134" w:type="dxa"/>
          </w:tcPr>
          <w:p w:rsidR="00EF2CCE" w:rsidRDefault="00EF2CCE" w:rsidP="001F7676"/>
        </w:tc>
      </w:tr>
      <w:tr w:rsidR="00EF2CCE" w:rsidTr="004E252A">
        <w:trPr>
          <w:cantSplit/>
        </w:trPr>
        <w:tc>
          <w:tcPr>
            <w:tcW w:w="776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685" w:type="dxa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转向轴及轮毂清洁</w:t>
            </w:r>
          </w:p>
        </w:tc>
        <w:tc>
          <w:tcPr>
            <w:tcW w:w="1195" w:type="dxa"/>
          </w:tcPr>
          <w:p w:rsidR="00EF2CCE" w:rsidRDefault="00EF2CCE" w:rsidP="001F7676">
            <w:pPr>
              <w:jc w:val="center"/>
            </w:pPr>
          </w:p>
        </w:tc>
        <w:tc>
          <w:tcPr>
            <w:tcW w:w="851" w:type="dxa"/>
            <w:vMerge/>
          </w:tcPr>
          <w:p w:rsidR="00EF2CCE" w:rsidRDefault="00EF2CCE" w:rsidP="001F7676">
            <w:pPr>
              <w:jc w:val="center"/>
            </w:pPr>
          </w:p>
        </w:tc>
        <w:tc>
          <w:tcPr>
            <w:tcW w:w="2976" w:type="dxa"/>
          </w:tcPr>
          <w:p w:rsidR="00EF2CCE" w:rsidRDefault="00EF2CCE" w:rsidP="001F7676">
            <w:pPr>
              <w:jc w:val="left"/>
            </w:pPr>
          </w:p>
        </w:tc>
        <w:tc>
          <w:tcPr>
            <w:tcW w:w="1134" w:type="dxa"/>
          </w:tcPr>
          <w:p w:rsidR="00EF2CCE" w:rsidRDefault="00EF2CCE" w:rsidP="001F7676">
            <w:pPr>
              <w:jc w:val="center"/>
            </w:pPr>
          </w:p>
        </w:tc>
      </w:tr>
      <w:tr w:rsidR="00EF2CCE" w:rsidTr="004E252A">
        <w:trPr>
          <w:cantSplit/>
        </w:trPr>
        <w:tc>
          <w:tcPr>
            <w:tcW w:w="9617" w:type="dxa"/>
            <w:gridSpan w:val="6"/>
          </w:tcPr>
          <w:p w:rsidR="00EF2CCE" w:rsidRDefault="00EF2CCE" w:rsidP="001F7676">
            <w:pPr>
              <w:jc w:val="left"/>
            </w:pPr>
            <w:r>
              <w:rPr>
                <w:rFonts w:hint="eastAsia"/>
              </w:rPr>
              <w:t>备注：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、以上为定期检查保养项目。</w:t>
            </w:r>
          </w:p>
          <w:p w:rsidR="00EF2CCE" w:rsidRDefault="00EF2CCE" w:rsidP="001F7676">
            <w:pPr>
              <w:ind w:firstLineChars="300" w:firstLine="63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、各部位检修时发现重大问题向客户提出参考依据。</w:t>
            </w:r>
          </w:p>
          <w:p w:rsidR="00EF2CCE" w:rsidRDefault="00EF2CCE" w:rsidP="001F7676">
            <w:pPr>
              <w:ind w:firstLine="645"/>
              <w:jc w:val="center"/>
            </w:pPr>
          </w:p>
        </w:tc>
      </w:tr>
    </w:tbl>
    <w:p w:rsidR="00EF2CCE" w:rsidRDefault="00EF2CCE" w:rsidP="00EF2CCE">
      <w:pPr>
        <w:jc w:val="center"/>
      </w:pPr>
    </w:p>
    <w:p w:rsidR="00EF2CCE" w:rsidRDefault="00EF2CCE" w:rsidP="00EF2CCE">
      <w:pPr>
        <w:jc w:val="center"/>
      </w:pPr>
    </w:p>
    <w:p w:rsidR="00AC1ADC" w:rsidRPr="00EF2CCE" w:rsidRDefault="00EF2CCE" w:rsidP="00EF2CCE">
      <w:r>
        <w:rPr>
          <w:rFonts w:hint="eastAsia"/>
        </w:rPr>
        <w:t>用户确认：</w:t>
      </w: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工作人确认：</w:t>
      </w:r>
    </w:p>
    <w:sectPr w:rsidR="00AC1ADC" w:rsidRPr="00EF2CCE" w:rsidSect="000F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B9D" w:rsidRDefault="00D10B9D" w:rsidP="00782B0B">
      <w:r>
        <w:separator/>
      </w:r>
    </w:p>
  </w:endnote>
  <w:endnote w:type="continuationSeparator" w:id="1">
    <w:p w:rsidR="00D10B9D" w:rsidRDefault="00D10B9D" w:rsidP="0078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B9D" w:rsidRDefault="00D10B9D" w:rsidP="00782B0B">
      <w:r>
        <w:separator/>
      </w:r>
    </w:p>
  </w:footnote>
  <w:footnote w:type="continuationSeparator" w:id="1">
    <w:p w:rsidR="00D10B9D" w:rsidRDefault="00D10B9D" w:rsidP="00782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D59"/>
    <w:multiLevelType w:val="multilevel"/>
    <w:tmpl w:val="4A8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B04FD"/>
    <w:multiLevelType w:val="hybridMultilevel"/>
    <w:tmpl w:val="7F44F176"/>
    <w:lvl w:ilvl="0" w:tplc="042C7B80">
      <w:start w:val="3"/>
      <w:numFmt w:val="japaneseCounting"/>
      <w:lvlText w:val="%1、"/>
      <w:lvlJc w:val="left"/>
      <w:pPr>
        <w:ind w:left="576" w:hanging="576"/>
      </w:pPr>
      <w:rPr>
        <w:rFonts w:ascii="宋体" w:eastAsia="宋体" w:hAnsi="宋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677AB1"/>
    <w:multiLevelType w:val="multilevel"/>
    <w:tmpl w:val="4B76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A50D3"/>
    <w:multiLevelType w:val="multilevel"/>
    <w:tmpl w:val="0B80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21B24"/>
    <w:multiLevelType w:val="hybridMultilevel"/>
    <w:tmpl w:val="9B06BC2E"/>
    <w:lvl w:ilvl="0" w:tplc="A47A4A66">
      <w:start w:val="1"/>
      <w:numFmt w:val="decimal"/>
      <w:lvlText w:val="%1．"/>
      <w:lvlJc w:val="left"/>
      <w:pPr>
        <w:ind w:left="2025" w:hanging="12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5">
    <w:nsid w:val="29AD7FD7"/>
    <w:multiLevelType w:val="multilevel"/>
    <w:tmpl w:val="3CAC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E4437"/>
    <w:multiLevelType w:val="multilevel"/>
    <w:tmpl w:val="4DE4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C65898"/>
    <w:multiLevelType w:val="multilevel"/>
    <w:tmpl w:val="1D5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17CC6"/>
    <w:multiLevelType w:val="multilevel"/>
    <w:tmpl w:val="25AC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00B93"/>
    <w:multiLevelType w:val="multilevel"/>
    <w:tmpl w:val="8856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1A43CE"/>
    <w:multiLevelType w:val="multilevel"/>
    <w:tmpl w:val="CAB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8174DC"/>
    <w:multiLevelType w:val="multilevel"/>
    <w:tmpl w:val="CA5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164A55"/>
    <w:multiLevelType w:val="multilevel"/>
    <w:tmpl w:val="CC78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3F63ED"/>
    <w:multiLevelType w:val="multilevel"/>
    <w:tmpl w:val="A29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26642A"/>
    <w:multiLevelType w:val="multilevel"/>
    <w:tmpl w:val="CB4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C91008"/>
    <w:multiLevelType w:val="multilevel"/>
    <w:tmpl w:val="8DF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5"/>
  </w:num>
  <w:num w:numId="12">
    <w:abstractNumId w:val="15"/>
  </w:num>
  <w:num w:numId="13">
    <w:abstractNumId w:val="6"/>
  </w:num>
  <w:num w:numId="14">
    <w:abstractNumId w:val="9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3F1"/>
    <w:rsid w:val="00006F36"/>
    <w:rsid w:val="000236B0"/>
    <w:rsid w:val="00052B48"/>
    <w:rsid w:val="000561B9"/>
    <w:rsid w:val="000A34B9"/>
    <w:rsid w:val="000C35BC"/>
    <w:rsid w:val="000F0A22"/>
    <w:rsid w:val="001103F1"/>
    <w:rsid w:val="001236E3"/>
    <w:rsid w:val="00125311"/>
    <w:rsid w:val="00125C5F"/>
    <w:rsid w:val="001632EA"/>
    <w:rsid w:val="001773BF"/>
    <w:rsid w:val="002049B2"/>
    <w:rsid w:val="00206A15"/>
    <w:rsid w:val="00280413"/>
    <w:rsid w:val="00287192"/>
    <w:rsid w:val="002872AC"/>
    <w:rsid w:val="002A2DFD"/>
    <w:rsid w:val="002D0EFC"/>
    <w:rsid w:val="00326921"/>
    <w:rsid w:val="00381CCF"/>
    <w:rsid w:val="0038377B"/>
    <w:rsid w:val="00391094"/>
    <w:rsid w:val="00394CC8"/>
    <w:rsid w:val="003A021B"/>
    <w:rsid w:val="003D30C4"/>
    <w:rsid w:val="003D553C"/>
    <w:rsid w:val="003E10A7"/>
    <w:rsid w:val="00422113"/>
    <w:rsid w:val="00454C26"/>
    <w:rsid w:val="004A7B5E"/>
    <w:rsid w:val="004B2F05"/>
    <w:rsid w:val="004E252A"/>
    <w:rsid w:val="005073FD"/>
    <w:rsid w:val="005162AA"/>
    <w:rsid w:val="005846B3"/>
    <w:rsid w:val="00595CB9"/>
    <w:rsid w:val="005B38C5"/>
    <w:rsid w:val="005D3F61"/>
    <w:rsid w:val="005D63F3"/>
    <w:rsid w:val="005E664A"/>
    <w:rsid w:val="005F1961"/>
    <w:rsid w:val="006059B6"/>
    <w:rsid w:val="00621827"/>
    <w:rsid w:val="006232D3"/>
    <w:rsid w:val="006731B5"/>
    <w:rsid w:val="00691FC2"/>
    <w:rsid w:val="0069723C"/>
    <w:rsid w:val="006C4660"/>
    <w:rsid w:val="006D4B64"/>
    <w:rsid w:val="006F754A"/>
    <w:rsid w:val="006F7C98"/>
    <w:rsid w:val="00707B3E"/>
    <w:rsid w:val="00710E93"/>
    <w:rsid w:val="00723484"/>
    <w:rsid w:val="00755D65"/>
    <w:rsid w:val="0077512C"/>
    <w:rsid w:val="00782B0B"/>
    <w:rsid w:val="007A7DB7"/>
    <w:rsid w:val="007C2072"/>
    <w:rsid w:val="007C54BE"/>
    <w:rsid w:val="007C57C9"/>
    <w:rsid w:val="007D17A8"/>
    <w:rsid w:val="007F2AB4"/>
    <w:rsid w:val="00826CA6"/>
    <w:rsid w:val="00834843"/>
    <w:rsid w:val="00842FDB"/>
    <w:rsid w:val="00846FA5"/>
    <w:rsid w:val="00860E78"/>
    <w:rsid w:val="00884FA0"/>
    <w:rsid w:val="008947F4"/>
    <w:rsid w:val="008A2466"/>
    <w:rsid w:val="008F4222"/>
    <w:rsid w:val="00907CAD"/>
    <w:rsid w:val="009334FD"/>
    <w:rsid w:val="009E79A9"/>
    <w:rsid w:val="00A31F35"/>
    <w:rsid w:val="00A73EDE"/>
    <w:rsid w:val="00AC15CB"/>
    <w:rsid w:val="00AC1ADC"/>
    <w:rsid w:val="00AC1B71"/>
    <w:rsid w:val="00B004F7"/>
    <w:rsid w:val="00B03F64"/>
    <w:rsid w:val="00B145E6"/>
    <w:rsid w:val="00B35504"/>
    <w:rsid w:val="00B507A8"/>
    <w:rsid w:val="00BB0077"/>
    <w:rsid w:val="00BF4871"/>
    <w:rsid w:val="00C2647D"/>
    <w:rsid w:val="00C50F67"/>
    <w:rsid w:val="00C56F5D"/>
    <w:rsid w:val="00C863F0"/>
    <w:rsid w:val="00CD6AE6"/>
    <w:rsid w:val="00CF0FB8"/>
    <w:rsid w:val="00D10B9D"/>
    <w:rsid w:val="00D265FD"/>
    <w:rsid w:val="00D97C71"/>
    <w:rsid w:val="00E10CDF"/>
    <w:rsid w:val="00E67F9E"/>
    <w:rsid w:val="00EB5EE3"/>
    <w:rsid w:val="00EB779C"/>
    <w:rsid w:val="00ED21DB"/>
    <w:rsid w:val="00EF2CCE"/>
    <w:rsid w:val="00F340CF"/>
    <w:rsid w:val="00F67DF8"/>
    <w:rsid w:val="00FB47A3"/>
    <w:rsid w:val="00FD14D6"/>
    <w:rsid w:val="00FD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2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C1AD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3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03F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782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82B0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82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82B0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C1ADC"/>
    <w:rPr>
      <w:rFonts w:ascii="宋体" w:eastAsia="宋体" w:hAnsi="宋体" w:cs="宋体"/>
      <w:b/>
      <w:bCs/>
      <w:kern w:val="0"/>
      <w:sz w:val="27"/>
      <w:szCs w:val="27"/>
    </w:rPr>
  </w:style>
  <w:style w:type="table" w:styleId="a7">
    <w:name w:val="Table Grid"/>
    <w:basedOn w:val="a1"/>
    <w:uiPriority w:val="59"/>
    <w:rsid w:val="00D97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uiPriority w:val="99"/>
    <w:semiHidden/>
    <w:unhideWhenUsed/>
    <w:rsid w:val="00391094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391094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郭研</dc:creator>
  <cp:lastModifiedBy>王纯</cp:lastModifiedBy>
  <cp:revision>4</cp:revision>
  <cp:lastPrinted>2026-03-23T06:58:00Z</cp:lastPrinted>
  <dcterms:created xsi:type="dcterms:W3CDTF">2026-04-13T04:19:00Z</dcterms:created>
  <dcterms:modified xsi:type="dcterms:W3CDTF">2026-04-21T07:40:00Z</dcterms:modified>
</cp:coreProperties>
</file>